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C4" w:rsidRDefault="000E61C4" w:rsidP="000E61C4">
      <w:pPr>
        <w:pStyle w:val="a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  <w:lang w:val="uk-UA"/>
        </w:rPr>
        <w:t>Календарний план з біології 7 клас</w:t>
      </w:r>
    </w:p>
    <w:p w:rsidR="000E61C4" w:rsidRDefault="000E61C4" w:rsidP="000E61C4">
      <w:pPr>
        <w:spacing w:after="0" w:line="240" w:lineRule="auto"/>
        <w:jc w:val="center"/>
        <w:rPr>
          <w:rStyle w:val="a3"/>
          <w:color w:val="000000"/>
          <w:sz w:val="24"/>
          <w:szCs w:val="24"/>
        </w:rPr>
      </w:pPr>
      <w:hyperlink r:id="rId4" w:history="1">
        <w:r>
          <w:rPr>
            <w:rStyle w:val="a3"/>
            <w:i/>
            <w:color w:val="000000"/>
            <w:sz w:val="24"/>
            <w:szCs w:val="24"/>
            <w:lang w:val="uk-UA"/>
          </w:rPr>
          <w:t xml:space="preserve">Складений згідно програми </w:t>
        </w:r>
        <w:r>
          <w:rPr>
            <w:rStyle w:val="a3"/>
            <w:b/>
            <w:i/>
            <w:color w:val="000000"/>
            <w:sz w:val="24"/>
            <w:szCs w:val="24"/>
            <w:lang w:val="uk-UA"/>
          </w:rPr>
          <w:t>для загальноосвітніх навчальних закладів    Біологія 7 клас зі змінами,</w:t>
        </w:r>
      </w:hyperlink>
    </w:p>
    <w:p w:rsidR="000E61C4" w:rsidRDefault="000E61C4" w:rsidP="000E61C4">
      <w:pPr>
        <w:pStyle w:val="a4"/>
        <w:jc w:val="center"/>
        <w:rPr>
          <w:rStyle w:val="a3"/>
          <w:i/>
          <w:color w:val="auto"/>
          <w:sz w:val="24"/>
          <w:szCs w:val="24"/>
          <w:u w:val="none"/>
          <w:lang w:val="uk-UA"/>
        </w:rPr>
      </w:pPr>
      <w:hyperlink r:id="rId5" w:history="1">
        <w:r>
          <w:rPr>
            <w:rStyle w:val="a3"/>
            <w:i/>
            <w:color w:val="auto"/>
            <w:sz w:val="24"/>
            <w:szCs w:val="24"/>
            <w:u w:val="none"/>
            <w:lang w:val="uk-UA"/>
          </w:rPr>
          <w:t>Програма затверджена Наказом Міністерства освіти і науки України від 07.06.2017 № 804</w:t>
        </w:r>
      </w:hyperlink>
    </w:p>
    <w:p w:rsidR="000E61C4" w:rsidRDefault="000E61C4" w:rsidP="000E61C4">
      <w:pPr>
        <w:widowControl w:val="0"/>
        <w:autoSpaceDE w:val="0"/>
        <w:autoSpaceDN w:val="0"/>
        <w:spacing w:line="240" w:lineRule="auto"/>
        <w:ind w:firstLine="720"/>
        <w:jc w:val="center"/>
        <w:rPr>
          <w:rFonts w:eastAsia="Times New Roman"/>
          <w:b/>
          <w:bCs/>
          <w:lang w:eastAsia="uk-UA"/>
        </w:rPr>
      </w:pPr>
      <w:hyperlink r:id="rId6" w:history="1">
        <w:r>
          <w:rPr>
            <w:rStyle w:val="a3"/>
            <w:rFonts w:eastAsia="Times New Roman"/>
            <w:b/>
            <w:bCs/>
            <w:i/>
            <w:color w:val="auto"/>
            <w:sz w:val="24"/>
            <w:szCs w:val="24"/>
            <w:u w:val="none"/>
            <w:lang w:val="uk-UA" w:eastAsia="uk-UA"/>
          </w:rPr>
          <w:t>(</w:t>
        </w:r>
        <w:r>
          <w:rPr>
            <w:rStyle w:val="a3"/>
            <w:rFonts w:eastAsia="Times New Roman"/>
            <w:i/>
            <w:iCs/>
            <w:color w:val="auto"/>
            <w:sz w:val="24"/>
            <w:szCs w:val="24"/>
            <w:u w:val="none"/>
            <w:lang w:val="uk-UA" w:eastAsia="uk-UA"/>
          </w:rPr>
          <w:t>70 годин – 2 години на тиждень</w:t>
        </w:r>
        <w:r>
          <w:rPr>
            <w:rStyle w:val="a3"/>
            <w:rFonts w:eastAsia="Times New Roman"/>
            <w:b/>
            <w:bCs/>
            <w:i/>
            <w:color w:val="auto"/>
            <w:sz w:val="24"/>
            <w:szCs w:val="24"/>
            <w:u w:val="none"/>
            <w:lang w:val="uk-UA" w:eastAsia="uk-UA"/>
          </w:rPr>
          <w:t xml:space="preserve">, </w:t>
        </w:r>
        <w:r>
          <w:rPr>
            <w:rStyle w:val="a3"/>
            <w:rFonts w:eastAsia="Times New Roman"/>
            <w:i/>
            <w:iCs/>
            <w:color w:val="auto"/>
            <w:sz w:val="24"/>
            <w:szCs w:val="24"/>
            <w:u w:val="none"/>
            <w:lang w:val="uk-UA" w:eastAsia="uk-UA"/>
          </w:rPr>
          <w:t>із них</w:t>
        </w:r>
        <w:r>
          <w:rPr>
            <w:rStyle w:val="a3"/>
            <w:rFonts w:eastAsia="Times New Roman"/>
            <w:b/>
            <w:bCs/>
            <w:i/>
            <w:color w:val="auto"/>
            <w:sz w:val="24"/>
            <w:szCs w:val="24"/>
            <w:u w:val="none"/>
            <w:lang w:val="uk-UA" w:eastAsia="uk-UA"/>
          </w:rPr>
          <w:t xml:space="preserve"> </w:t>
        </w:r>
        <w:r>
          <w:rPr>
            <w:rStyle w:val="a3"/>
            <w:rFonts w:eastAsia="Times New Roman"/>
            <w:i/>
            <w:color w:val="auto"/>
            <w:sz w:val="24"/>
            <w:szCs w:val="24"/>
            <w:u w:val="none"/>
            <w:lang w:val="uk-UA" w:eastAsia="uk-UA"/>
          </w:rPr>
          <w:t>4</w:t>
        </w:r>
        <w:r>
          <w:rPr>
            <w:rStyle w:val="a3"/>
            <w:rFonts w:eastAsia="Times New Roman"/>
            <w:i/>
            <w:iCs/>
            <w:color w:val="auto"/>
            <w:sz w:val="24"/>
            <w:szCs w:val="24"/>
            <w:u w:val="none"/>
            <w:lang w:val="uk-UA" w:eastAsia="uk-UA"/>
          </w:rPr>
          <w:t xml:space="preserve"> години – резервних</w:t>
        </w:r>
        <w:r>
          <w:rPr>
            <w:rStyle w:val="a3"/>
            <w:rFonts w:eastAsia="Times New Roman"/>
            <w:b/>
            <w:bCs/>
            <w:i/>
            <w:color w:val="auto"/>
            <w:sz w:val="24"/>
            <w:szCs w:val="24"/>
            <w:u w:val="none"/>
            <w:lang w:val="uk-UA" w:eastAsia="uk-UA"/>
          </w:rPr>
          <w:t>)</w:t>
        </w:r>
      </w:hyperlink>
    </w:p>
    <w:tbl>
      <w:tblPr>
        <w:tblW w:w="1528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681"/>
        <w:gridCol w:w="425"/>
        <w:gridCol w:w="7255"/>
        <w:gridCol w:w="2551"/>
        <w:gridCol w:w="2267"/>
        <w:gridCol w:w="1535"/>
      </w:tblGrid>
      <w:tr w:rsidR="000E61C4" w:rsidTr="008B7D5B">
        <w:trPr>
          <w:trHeight w:val="4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Дата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6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Очікувані результати навчально-пізнавальної діяльності учнів</w:t>
            </w:r>
          </w:p>
        </w:tc>
      </w:tr>
      <w:tr w:rsidR="000E61C4" w:rsidTr="008B7D5B">
        <w:tc>
          <w:tcPr>
            <w:tcW w:w="8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 xml:space="preserve">                                                      Вступ (4 години)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Діяльність (уміння)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Знання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Ставлення</w:t>
            </w:r>
          </w:p>
        </w:tc>
      </w:tr>
      <w:tr w:rsidR="000E61C4" w:rsidTr="008B7D5B">
        <w:trPr>
          <w:trHeight w:val="6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  <w:t>Первинний  інструктаж з ТБ під час занять з біології.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Основні відмінності тварин від рослин та грибів.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4" w:rsidRDefault="000E61C4" w:rsidP="008B7D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розпізнає: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клітини, </w:t>
            </w: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тканини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 органи, системи органів тварин;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описує: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будову тіла тварин, використовуючи </w:t>
            </w: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опудала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муляжі, </w:t>
            </w: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вологі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препарати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 колекції;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характеризує: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 типи живлення: автотрофний та гетеротрофний;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порівнює: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клітини тварин,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рослин, грибів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  <w:t>оперує термінами: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тварини, автотрофний організм, гетеротрофний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організм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називає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: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середовища існування тварин; - прояви життєдіяльності тварин;- ознаки тваринної клітини;- </w:t>
            </w: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тканини тварин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 органи, системи органів та їхні функції;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пояснює: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відмінності тварин від рослин та грибів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висловлює судження: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щодо значення знань про тварин у природі та житті людини</w:t>
            </w:r>
          </w:p>
        </w:tc>
      </w:tr>
      <w:tr w:rsidR="000E61C4" w:rsidTr="008B7D5B">
        <w:trPr>
          <w:trHeight w:val="6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Особливості живлення  тварин.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6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Будова тварин: клітини, тканини.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6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Будова тварин:  органи та системи органів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15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                                                     Тема№1 Різноманітність тварин (30 годин)</w:t>
            </w: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Способи класифікації тварин (за середовищем існування, способом пересування, способом життя тощо).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  <w:t>Розпізнає: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-</w:t>
            </w:r>
            <w:r>
              <w:rPr>
                <w:rFonts w:ascii="Times New Roman" w:hAnsi="Times New Roman"/>
                <w:spacing w:val="-2"/>
                <w:kern w:val="20"/>
                <w:sz w:val="18"/>
                <w:szCs w:val="18"/>
                <w:lang w:val="uk-UA"/>
              </w:rPr>
              <w:t xml:space="preserve"> тварин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 зображеннях, у колекціях (на прикладі зазначених у змісті груп тварин);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  <w:t>характеризує: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пристосування тварин до життя у воді;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пристосування тварин до життя на суходолі;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пристосування тварин до життя у ґрунті;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пристосування тварин до польоту;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пристосування тварин до паразитичного способу життя (на прикладі паразитичних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червів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та членистоногих);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установлює зв’язок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між будовою тварин і способом життя;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вдосконалює уміння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роботи з натуральними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об’єктами та лабораторним обладнанням;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дотримується правил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особистої гігієни для попередження зараження паразитичними безхребетними тваринами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  <w:lastRenderedPageBreak/>
              <w:t>оперує термінами: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вид, безхребетні, хордові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середовища існування та способи життя тварин;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- особливості зовнішньої будови, які відрізняють тварин зазначених груп серед інших організмів;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рідкісні види тварин України та свого краю;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  <w:lang w:val="uk-UA"/>
              </w:rPr>
              <w:t>наводить приклади: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- тварин зазначених груп;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- видів тварин, поширених в Україні та своїй місцевості;</w:t>
            </w:r>
          </w:p>
          <w:p w:rsidR="000E61C4" w:rsidRDefault="000E61C4" w:rsidP="008B7D5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видів тварин, що є паразитами людини та переносниками збудників хвороб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висловлює судження: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щодо різноманітності тварин, їх</w:t>
            </w: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ролі у природі та значення в житті людини;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щодо значення знань про біологічні особливості паразитичних безхребетних тварин для попередження зараження ними;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виявляє: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 ціннісне ставлення до тварин та власного здоров’я;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lastRenderedPageBreak/>
              <w:t>робить висновок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- </w:t>
            </w:r>
            <w:r>
              <w:rPr>
                <w:rFonts w:ascii="Times New Roman" w:hAnsi="Times New Roman"/>
                <w:spacing w:val="-4"/>
                <w:kern w:val="20"/>
                <w:sz w:val="18"/>
                <w:szCs w:val="18"/>
                <w:lang w:val="uk-UA"/>
              </w:rPr>
              <w:t>особливості будови організму тварин є результатом пристосування до характерного для них способу життя</w:t>
            </w: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й розмаїтість багатоклітинних тварин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" w:name="п201146164715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й розмаїтість кишковопорожнинних</w:t>
            </w:r>
            <w:bookmarkEnd w:id="1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Міні-проект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Як утворюються коралові острови?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bookmarkStart w:id="2" w:name="п201147123332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типу Кільчасті черви</w:t>
            </w:r>
            <w:bookmarkEnd w:id="2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4BACC6" w:themeColor="accent5"/>
                <w:sz w:val="20"/>
                <w:szCs w:val="20"/>
                <w:lang w:val="uk-UA"/>
              </w:rPr>
              <w:t>Лабораторні дослідження 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pacing w:val="-2"/>
                <w:kern w:val="20"/>
                <w:sz w:val="20"/>
                <w:szCs w:val="20"/>
                <w:lang w:val="uk-UA"/>
              </w:rPr>
              <w:t>зовнішньої  будови та  руху</w:t>
            </w: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 xml:space="preserve"> кільчастих червив (на прикладі дощового черв’яка або трубочника);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3" w:name="п201147144949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Пристосування в будові й процесах життєдіяльності паразитичних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червів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до їхнього способу існування</w:t>
            </w:r>
            <w:bookmarkEnd w:id="3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 w:eastAsia="ru-RU"/>
              </w:rPr>
              <w:t>Узагальнення матеріалів теми. Тематичне оцінювання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4" w:name="п201147154319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типу Членистоногі</w:t>
            </w:r>
            <w:bookmarkEnd w:id="4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5" w:name="п2011418163420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класу Ракоподібні</w:t>
            </w:r>
            <w:bookmarkEnd w:id="5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.</w:t>
            </w:r>
            <w:bookmarkStart w:id="6" w:name="п2011419134614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Розмаїтість ракоподібних. Їхня роль у природі й житті людини</w:t>
            </w:r>
            <w:bookmarkEnd w:id="6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7" w:name="п2011419151917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класу Павукоподібні</w:t>
            </w:r>
            <w:bookmarkEnd w:id="7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класу Комахи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Розмаїтість комах. Їхня роль у природі й житті людини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4BACC6" w:themeColor="accent5"/>
                <w:sz w:val="20"/>
                <w:szCs w:val="20"/>
                <w:lang w:val="uk-UA"/>
              </w:rPr>
              <w:t>Практична робота: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1. Виявлення прикладів пристосувань до</w:t>
            </w:r>
            <w:r>
              <w:rPr>
                <w:rFonts w:ascii="Times New Roman" w:hAnsi="Times New Roman"/>
                <w:color w:val="4BACC6" w:themeColor="accent5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способу життя у комах.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  <w:bookmarkStart w:id="8" w:name="п2011420124813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Загальна характеристика типу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Моллюски</w:t>
            </w:r>
            <w:bookmarkEnd w:id="8"/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/>
                <w:iCs/>
                <w:color w:val="4BACC6" w:themeColor="accent5"/>
                <w:sz w:val="20"/>
                <w:szCs w:val="20"/>
                <w:lang w:val="uk-UA"/>
              </w:rPr>
              <w:t>Лабораторні дослідження 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будови черепашки (мушлі) черевоногих та двостулкових молюсків.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Класи Черевоногі та Двостулкові молюски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Міні-проект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Як утворюються перлини?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9" w:name="п201142015526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Клас Головоногі молюски</w:t>
            </w:r>
            <w:bookmarkEnd w:id="9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before="100" w:beforeAutospacing="1" w:after="0" w:line="240" w:lineRule="atLeast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before="100" w:beforeAutospacing="1" w:after="0" w:line="240" w:lineRule="atLeast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before="100" w:beforeAutospacing="1" w:after="0" w:line="240" w:lineRule="atLeast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Паразитичні безхребетні тварини.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 w:eastAsia="ru-RU"/>
              </w:rPr>
              <w:t>Узагальнення матеріалів теми. Тематичне оцінювання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before="100" w:beforeAutospacing="1" w:after="0" w:line="240" w:lineRule="atLeast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bookmarkStart w:id="10" w:name="п2011420161334SlideId256"/>
            <w:bookmarkStart w:id="11" w:name="п201142017345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типу Хордові. Підтип Безчерепні</w:t>
            </w:r>
            <w:bookmarkEnd w:id="10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  <w:p w:rsidR="000E61C4" w:rsidRDefault="000E61C4" w:rsidP="008B7D5B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Підтип Черепні. Загальна характеристика класу Хрящові риби</w:t>
            </w:r>
            <w:bookmarkEnd w:id="11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2" w:name="п201142018322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класу Кісткові риби</w:t>
            </w:r>
            <w:bookmarkEnd w:id="12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3" w:name="п201142118352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Значення риб у житті людини. Рибне господарство. Охорона риб</w:t>
            </w:r>
            <w:bookmarkEnd w:id="13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4" w:name="п201142211459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Загальна характеристика класу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Амфібії</w:t>
            </w:r>
            <w:bookmarkEnd w:id="14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Рептилії.</w:t>
            </w:r>
            <w:bookmarkStart w:id="15" w:name="п2011426142858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Особливості процесів життєдіяльності й поводження плазунів</w:t>
            </w:r>
            <w:bookmarkEnd w:id="15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Роль плазунів в екосистемах, їхнє значення для людини. Охорона плазунів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6" w:name="п2011426172727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класу Птахи</w:t>
            </w:r>
            <w:bookmarkEnd w:id="1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Внутрішня будова й особливості життєдіяльності птахів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7" w:name="п201142711036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Розмноження й розвиток птахів. Виводкові 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нагніздні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птахи</w:t>
            </w:r>
            <w:bookmarkEnd w:id="17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Розмаїтість птахів. Роль птахів у екосистемах, їхнє значення для людини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  <w:t xml:space="preserve">Узагальнення </w:t>
            </w:r>
            <w:r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 w:eastAsia="ru-RU"/>
              </w:rPr>
              <w:t>матеріалів теми. Тематичне оцінювання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4BACC6" w:themeColor="accent5"/>
                <w:sz w:val="20"/>
                <w:szCs w:val="20"/>
                <w:lang w:val="uk-UA"/>
              </w:rPr>
              <w:t>Практичні роботи: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4BACC6" w:themeColor="accent5"/>
                <w:sz w:val="20"/>
                <w:szCs w:val="20"/>
                <w:lang w:val="uk-UA"/>
              </w:rPr>
              <w:t>2. Виявлення прикладів пристосувань до способу життя у різних  птахів.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uk-UA"/>
              </w:rPr>
              <w:t>Контрольна робота №1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8" w:name="п2011429135921SlideId256"/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Загальна характеристика класу Ссавці</w:t>
            </w:r>
            <w:bookmarkEnd w:id="18"/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Практична робота3. Визначення особливостей зовнішньої будови хребетних тварин у зв’язку з пристосуванням до різних умов існування.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61C4" w:rsidTr="008B7D5B">
        <w:trPr>
          <w:trHeight w:val="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Представлення міні-проектів Тварини – будівельники.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Зуби ссавців.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  <w:t>Тварини рекордсмени.</w:t>
            </w: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i/>
                <w:color w:val="4BACC6" w:themeColor="accent5"/>
                <w:sz w:val="20"/>
                <w:szCs w:val="20"/>
                <w:lang w:val="uk-UA"/>
              </w:rPr>
            </w:pPr>
          </w:p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C4" w:rsidRDefault="000E61C4" w:rsidP="008B7D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8C2313" w:rsidRDefault="008C2313"/>
    <w:sectPr w:rsidR="008C2313" w:rsidSect="000E61C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61C4"/>
    <w:rsid w:val="000E61C4"/>
    <w:rsid w:val="008C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61C4"/>
    <w:rPr>
      <w:rFonts w:ascii="Times New Roman" w:hAnsi="Times New Roman" w:cs="Times New Roman" w:hint="default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0E61C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61C4"/>
    <w:rPr>
      <w:rFonts w:ascii="Calibri" w:eastAsia="Calibri" w:hAnsi="Calibri" w:cs="Times New Roman"/>
      <w:sz w:val="20"/>
      <w:szCs w:val="20"/>
    </w:rPr>
  </w:style>
  <w:style w:type="paragraph" w:styleId="a6">
    <w:name w:val="No Spacing"/>
    <w:uiPriority w:val="1"/>
    <w:qFormat/>
    <w:rsid w:val="000E61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svita-service.zz.mu/" TargetMode="External"/><Relationship Id="rId5" Type="http://schemas.openxmlformats.org/officeDocument/2006/relationships/hyperlink" Target="http://osvita-service.zz.mu/" TargetMode="External"/><Relationship Id="rId4" Type="http://schemas.openxmlformats.org/officeDocument/2006/relationships/hyperlink" Target="http://osvita-service.zz.m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4716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2</cp:revision>
  <dcterms:created xsi:type="dcterms:W3CDTF">2019-09-18T14:51:00Z</dcterms:created>
  <dcterms:modified xsi:type="dcterms:W3CDTF">2019-09-18T14:51:00Z</dcterms:modified>
</cp:coreProperties>
</file>